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32 vom 10. März 2017</w:t>
      </w:r>
    </w:p>
    <w:p>
      <w:r>
        <w:t>GR Gerichte, 2017-03-10, DE</w:t>
      </w:r>
    </w:p>
    <w:p>
      <w:r>
        <w:rPr>
          <w:b/>
        </w:rPr>
        <w:t xml:space="preserve">Quelle: </w:t>
      </w:r>
      <w:r>
        <w:t>https://mcp.opencaselaw.ch/entscheid/gr_gerichte_S 2017 32</w:t>
      </w:r>
    </w:p>
    <w:p>
      <w:r>
        <w:t>FR: GR_GERICHTE S 2017 32 du 10 mars 2017</w:t>
      </w:r>
    </w:p>
    <w:p>
      <w:r>
        <w:t>IT: GR_GERICHTE S 2017 32 del 10 marzo 2017</w:t>
      </w:r>
    </w:p>
    <w:p>
      <w:pPr>
        <w:pStyle w:val="Heading2"/>
      </w:pPr>
      <w:r>
        <w:t>Regeste</w:t>
      </w:r>
    </w:p>
    <w:p>
      <w:r>
        <w:t>Einstellung in der Anspruchsberechtigung | Arbeitslosenversicherung</w:t>
      </w:r>
    </w:p>
    <w:p>
      <w:pPr>
        <w:pStyle w:val="Heading2"/>
      </w:pPr>
      <w:r>
        <w:t>Erwägungen</w:t>
      </w:r>
    </w:p>
    <w:p>
      <w:r>
        <w:rPr>
          <w:b/>
        </w:rPr>
        <w:t>E. 2</w:t>
      </w:r>
    </w:p>
    <w:p>
      <w:r>
        <w:t>Mit Schreiben vom 22. November 2016 forderte das Amt für Industrie, Gewerbe und Arbeit Graubünden (KIGA) A._____ zur schriftlichen Stel- lungnahme auf, da sie für die Kontrollperiode Oktober 2016 nur acht ver- wertbare persönliche Arbeitsbemühungen vorgenommen und entgegen der Weisung ihres Personalberaters ihre Netzwerkpflege fälschlicherwei- se wiederum als Arbeitsbemühungen aufgeführt habe. In ihrer Stellung- nahme vom 23. November 2016 brachte A._____ u.a. vor, dass es ihr nicht bewusst gewesen sei, dass die Netzwerkpflege nicht als Arbeits- bemühungen gewertet würde.</w:t>
      </w:r>
    </w:p>
    <w:p>
      <w:r>
        <w:rPr>
          <w:b/>
        </w:rPr>
        <w:t>E. 3</w:t>
      </w:r>
    </w:p>
    <w:p>
      <w:r>
        <w:t>Mit Verfügung vom 8. Dezember 2016 stellte das KIGA A._____ für drei Tage in der Anspruchsberechtigung ein. Zur Begründung wurden ange- führt, dass sie für die Kontrollperiode Oktober 2016 nur acht verwertbare Arbeitsbemühungen vorweisen könne. Dies sei nach herrschender Lehre und Rechtsprechung als ungenügend zu qualifizieren. Entgegen der Wei- sung ihres Personalberaters habe sie ihre Netzwerkpflege wiederum als Arbeitsbemühungen aufgeführt; diese könnten jedoch nicht gewertet wer- den.</w:t>
      </w:r>
    </w:p>
    <w:p>
      <w:r>
        <w:rPr>
          <w:b/>
        </w:rPr>
        <w:t>E. 4</w:t>
      </w:r>
    </w:p>
    <w:p>
      <w:r>
        <w:t>Gegen diese Verfügung erhob A._____ Einsprache beim KIGA und be- gehrte, die Verfügung sei nochmals zu überprüfen, zumal der ganze Vor- fall auf einem Missverständnis mit ihrem Personalberater beruhe und sie davon ausgegangen sei, dass die Netzwerkpflege als Arbeitsbemühun- gen gewertet würde. Mit Entscheid vom 17. Januar 2017 wies das KIGA die Einsprache ab.</w:t>
      </w:r>
    </w:p>
    <w:p>
      <w:r>
        <w:t>- 3 -</w:t>
      </w:r>
    </w:p>
    <w:p>
      <w:r>
        <w:rPr>
          <w:b/>
        </w:rPr>
        <w:t>E. 5</w:t>
      </w:r>
    </w:p>
    <w:p>
      <w:r>
        <w:t>Dagegen erhob A._____ (nachfolgend Beschwerdeführerin) sinngemäss Beschwerde ("Einsprache") beim Verwaltungsgericht des Kantons Graubünden. Sie begehrte, dass eine Überprüfung bzw. Neubeurteilung des Vorfalls zu erfolgen habe.</w:t>
      </w:r>
    </w:p>
    <w:p>
      <w:r>
        <w:rPr>
          <w:b/>
        </w:rPr>
        <w:t>E. 6</w:t>
      </w:r>
    </w:p>
    <w:p>
      <w:r>
        <w:t>a) Vor dem Hintergrund der vorstehenden Ausführungen erweist sich der angefochtene Einspracheentscheid vom 17. Januar 2017 als rechtens, was zur vollumfänglichen Bestätigung desselben und zur Abweisung der dagegen erhobenen Beschwerde führt. b) Gerichtskosten werden keine erhoben, da das Verfahren vor dem kanto- nalen Versicherungsgericht – ausser bei mutwilliger oder leichtsinniger Prozessführung – gemäss Art. 61 lit. a ATSG kostenlos ist. Die nicht an- waltlich vertretene Beschwerdeführerin hat keinen Anspruch auf eine Par- teientschädigung (Art. 61 lit. g ATSG).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